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0"/>
          <w:sz w:val="36"/>
          <w:szCs w:val="36"/>
          <w:vertAlign w:val="baseline"/>
        </w:rPr>
      </w:pPr>
      <w:r w:rsidDel="00000000" w:rsidR="00000000" w:rsidRPr="00000000">
        <w:rPr>
          <w:b w:val="1"/>
          <w:sz w:val="36"/>
          <w:szCs w:val="36"/>
          <w:vertAlign w:val="baseline"/>
          <w:rtl w:val="0"/>
        </w:rPr>
        <w:t xml:space="preserve">Order Schedule 32 (Return Conditions for Plant and Heavy Machinery)</w:t>
      </w:r>
      <w:r w:rsidDel="00000000" w:rsidR="00000000" w:rsidRPr="00000000">
        <w:rPr>
          <w:rtl w:val="0"/>
        </w:rPr>
      </w:r>
    </w:p>
    <w:p w:rsidR="00000000" w:rsidDel="00000000" w:rsidP="00000000" w:rsidRDefault="00000000" w:rsidRPr="00000000" w14:paraId="0000000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stated as being applicable in any Equipment Order Form, this Order Schedule 32 (Return Conditions for Plant and Heavy Machinery) applies to  Equipment leased pursuant to Order Schedule 26 (Operating Lease Terms).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return conditions set out in Order Schedule 26 (Operating Lease Terms), the Equipment and any accessories or attachments supplied with or fitted to the Equipment shall be returned by the Buyer to the Supplier at the end of the Lease Period (or where applicable, at the end of the Extension Period) in the following condition:</w:t>
      </w:r>
    </w:p>
    <w:p w:rsidR="00000000" w:rsidDel="00000000" w:rsidP="00000000" w:rsidRDefault="00000000" w:rsidRPr="00000000" w14:paraId="0000000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General </w:t>
      </w:r>
      <w:r w:rsidDel="00000000" w:rsidR="00000000" w:rsidRPr="00000000">
        <w:rPr>
          <w:rtl w:val="0"/>
        </w:rPr>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functioning and able to operate for the original use intended by the manufacturer of the Equipment;</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with no missing parts;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applicable service and/or maintenance records and together with any operating and/or instruction manuals provided to the Buyer by the manufacturer and/or the Supplier;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having been maintained in accordance with any recommendations made by the manufacturer of the Equipment and with any maintenance work being carried out to a professional standard and using parts approved by the manufacturer of the Equipment;</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 (by industry standards), with any Buyer livery, signage, decals and labels removed and free from any structural or mechanical damage, material corrosion and any harmful substances and/or contaminants;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instrument and gauge glasses, viewing panels and windows instruments to be in place and undamaged; with all switches, buttons, levers keyboards and similar items in working order;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software was supplied with the Equipment, such software to be up to date and without corruption;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personal data and confidential information removed from the Equipment;</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compliance with all United Kingdom laws, regulations and standards which are applicable to the Equipment at the time of return (including The Lifting Operations and Lifting Equipment Regulations 1998);</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Specifics</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free from exterior or interior structural or mechanical damage including dents, chips, damaged paintwork or coating, pixel damage or scratches (other than scratches and/or cosmetic deterioration constituting fair wear and tear);</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no oil, lubricant, water or fuel leaks and all filters and screens clear;</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air, hydraulic or mechanical operating systems to be in good operational order;</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radiator and/or cooling system free from clogging from dust, mud or any other blocking substance and free from leaks, puncture holes and being capable of sustaining the Equipment with the normal operating temperature range as specified by the manufacturer and being filled with the correct coolant solute in compliance with the manufacturer's recommendation; </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pins, bushes and piston rods to be free from damage;</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linings/discs on brakes to be operational and free from damage;</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wear pads or slides on any boom or mast to be no more than 50% worn and without twisting, bending or distortion to either fixed, inner or outer sections;</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attachment (including forks, buckets, grapples) not being more than 50% worn and not having any cracks, distortions, fractures or material corrosion; and with any forks and tines to be as per the manufacturer's original setting;</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drive line transmission, control levers and linkages fully operational and without any undue noise, backlash, free play or leaks;</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applicable Vehicle Registration Certificate (V5);</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tyres or wheels including those fitted to spare wheels to be of the correct model, type and size meeting the manufacturer’s specification and having no less than 50% of the original tread depths remaining.  Such tyres or wheels to be in a good operating condition and complying with all legal requirements for on-highway vehicles in the United Kingdom and being free from cuts, gouges, flat spots, damage to the side walls, punctures and being correctly inflated (with regrooved tyres and other remoulded or re-treaded tyres not being acceptable);</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tracked equipment, all tracks to be to be of the correct model, type and size meeting the manufacturers specification.  Such tracks to be in a good operating condition and with track groups, rollers, sprockets, idlers, tensioning equipment and tracks having at least 50% wear remaining and with track adjusters being fully functional and free from leaks; </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engine(s) operating according to manufacturer’s specifications with no oil leaks or excessive smoke emitting from the exhaust or any other ports and with no ingress of water into the lubrication, hydraulic or cooling systems; with the transmission, clutch and drive systems functioning properly with no slipping or grabbing being present in the operation of the equipment and no breakage or damage to the engine, transmission or cooling system mountings and frame;</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braking system operating properly, without pulling to either side and capable of retard and holding the Equipment to the standard specified by the manufacturer. With no evidence of heat discoloration or warpage caused by failure to release the parking brakes, cracked brake drums having been replaced and brake pads and linings being no more than 50% worn; </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steering system operating normally to the left and right in both forward and reverse gear to the standard specified by the manufacturer;</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lenses and rotating beacons which are broken, missing or defaced replaced;</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service, working and road lights being complete and in good operating order with road lights being in compliance with the then Road Traffic Act or other applicable legislation in the United Kingdom;</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cab and interior being free from damage and abuse with all seating, upholstery, linings, mouldings, trim and accessories free from tear, scratches and graffiti and with all interior equipment and services complete and functioning properly;</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hydraulic cylinders and rams being in proper working order, free from leaks, pitting, corrosion and scoring, not being bent and being capable of operating as originally specified when new in respect of reach and pressure. All hydraulic and hydrostatic motors functioning properly and being devoid of cracked casings and damaged joints and hoses and all hydraulic hoses, connections and couplings being free from leaks and damage; </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towing devices being in complete and in good operating order and not being bent or damaged;</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starter and ancillary batteries capable of holding a full charge, being sound by industry standards with no dead cells or cracked or leaking casings and correctly filled with a proper electrolyte solution, with no evidence of corrosion being present and being maintained in a clean condition;</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ground engaging equipment (including buckets, skips, rippers, wear plates, blades, cutting edges and teeth) not being more than 50% worn and being free from cracks, damage, excess dents and rippling; and</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having exceeded any maximum permitted usage which may be stated in the Equipment Order Form.</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15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4" w:w="11909" w:orient="portrait"/>
      <w:pgMar w:bottom="1260" w:top="990" w:left="1530" w:right="1379"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DPS</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Project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32 (Return Conditions for Plant and Heavy Machinery)</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6"/>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8"/>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7"/>
      </w:numPr>
      <w:tabs>
        <w:tab w:val="clear" w:pos="432"/>
        <w:tab w:val="clear" w:pos="1440"/>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7"/>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7"/>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7"/>
      </w:numPr>
      <w:tabs>
        <w:tab w:val="clear" w:pos="432"/>
        <w:tab w:val="clear" w:pos="3600"/>
        <w:tab w:val="num" w:leader="none" w:pos="1800"/>
      </w:tabs>
      <w:suppressAutoHyphens w:val="1"/>
      <w:overflowPunct w:val="1"/>
      <w:autoSpaceDE w:val="1"/>
      <w:autoSpaceDN w:val="1"/>
      <w:adjustRightInd w:val="1"/>
      <w:spacing w:after="240" w:line="240" w:lineRule="atLeast"/>
      <w:ind w:left="1800"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7"/>
      </w:numPr>
      <w:tabs>
        <w:tab w:val="clear" w:pos="432"/>
        <w:tab w:val="clear" w:pos="4320"/>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7"/>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7"/>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ole2Wc7v27JZDPYGRruabYM9w==">AMUW2mUGmV6/uKx2hifvDUtTgIFZx9rJk3auEXfm/5kfxn4Rc6DgB0wsvsFyYzHbxxmX0KpkvS/mMfFTZLAIMTZ07L23/IILLtXt1sIUwTrJCjY/m9AKnqw=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2021-07-02T09:06:00Z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